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FDE" w:rsidRDefault="00256FDE" w:rsidP="00256FDE">
      <w:pPr>
        <w:widowControl w:val="0"/>
        <w:autoSpaceDE w:val="0"/>
        <w:autoSpaceDN w:val="0"/>
        <w:adjustRightInd w:val="0"/>
        <w:spacing w:line="288" w:lineRule="auto"/>
        <w:rPr>
          <w:color w:val="000000"/>
          <w:sz w:val="24"/>
          <w:szCs w:val="24"/>
        </w:rPr>
      </w:pPr>
      <w:r>
        <w:rPr>
          <w:color w:val="000000"/>
        </w:rPr>
        <w:t>S. REP. 108-312, S. Rep. No. 312, 108TH Cong., 2ND Sess. 2004, 2004 WL 2146309 (</w:t>
      </w:r>
      <w:proofErr w:type="spellStart"/>
      <w:r>
        <w:rPr>
          <w:color w:val="000000"/>
        </w:rPr>
        <w:t>Leg.Hist</w:t>
      </w:r>
      <w:proofErr w:type="spellEnd"/>
      <w:r>
        <w:rPr>
          <w:color w:val="000000"/>
        </w:rPr>
        <w:t>.)</w:t>
      </w:r>
    </w:p>
    <w:p w:rsidR="00256FDE" w:rsidRDefault="00256FDE" w:rsidP="00256FDE">
      <w:pPr>
        <w:widowControl w:val="0"/>
        <w:autoSpaceDE w:val="0"/>
        <w:autoSpaceDN w:val="0"/>
        <w:adjustRightInd w:val="0"/>
        <w:spacing w:line="288" w:lineRule="auto"/>
        <w:rPr>
          <w:color w:val="000000"/>
          <w:sz w:val="24"/>
          <w:szCs w:val="24"/>
        </w:rPr>
      </w:pPr>
    </w:p>
    <w:p w:rsidR="00256FDE" w:rsidRDefault="00256FDE" w:rsidP="00256FDE">
      <w:pPr>
        <w:widowControl w:val="0"/>
        <w:autoSpaceDE w:val="0"/>
        <w:autoSpaceDN w:val="0"/>
        <w:adjustRightInd w:val="0"/>
        <w:spacing w:line="288" w:lineRule="auto"/>
        <w:jc w:val="center"/>
        <w:rPr>
          <w:color w:val="000000"/>
          <w:sz w:val="24"/>
          <w:szCs w:val="24"/>
        </w:rPr>
      </w:pPr>
      <w:r>
        <w:rPr>
          <w:b/>
          <w:bCs/>
          <w:color w:val="000000"/>
        </w:rPr>
        <w:t>*1</w:t>
      </w:r>
      <w:r>
        <w:rPr>
          <w:color w:val="000000"/>
        </w:rPr>
        <w:t xml:space="preserve"> THE DINGELL–JOHNSON SPORT FISH RESTORATION ACT</w:t>
      </w:r>
    </w:p>
    <w:p w:rsidR="00256FDE" w:rsidRDefault="00256FDE" w:rsidP="00256FDE">
      <w:pPr>
        <w:widowControl w:val="0"/>
        <w:autoSpaceDE w:val="0"/>
        <w:autoSpaceDN w:val="0"/>
        <w:adjustRightInd w:val="0"/>
        <w:spacing w:line="288" w:lineRule="auto"/>
        <w:rPr>
          <w:color w:val="000000"/>
          <w:sz w:val="24"/>
          <w:szCs w:val="24"/>
        </w:rPr>
      </w:pPr>
    </w:p>
    <w:p w:rsidR="00256FDE" w:rsidRDefault="00256FDE" w:rsidP="00256FDE">
      <w:pPr>
        <w:widowControl w:val="0"/>
        <w:autoSpaceDE w:val="0"/>
        <w:autoSpaceDN w:val="0"/>
        <w:adjustRightInd w:val="0"/>
        <w:spacing w:line="288" w:lineRule="auto"/>
        <w:jc w:val="center"/>
        <w:rPr>
          <w:color w:val="000000"/>
          <w:sz w:val="24"/>
          <w:szCs w:val="24"/>
        </w:rPr>
      </w:pPr>
      <w:r>
        <w:rPr>
          <w:color w:val="000000"/>
        </w:rPr>
        <w:t>SENATE REPORT NO. 108–312</w:t>
      </w:r>
    </w:p>
    <w:p w:rsidR="00256FDE" w:rsidRDefault="00256FDE" w:rsidP="00256FDE">
      <w:pPr>
        <w:widowControl w:val="0"/>
        <w:autoSpaceDE w:val="0"/>
        <w:autoSpaceDN w:val="0"/>
        <w:adjustRightInd w:val="0"/>
        <w:spacing w:line="288" w:lineRule="auto"/>
        <w:jc w:val="center"/>
        <w:rPr>
          <w:color w:val="000000"/>
          <w:sz w:val="24"/>
          <w:szCs w:val="24"/>
        </w:rPr>
      </w:pPr>
      <w:r>
        <w:rPr>
          <w:color w:val="000000"/>
        </w:rPr>
        <w:t>August 25, 2004</w:t>
      </w:r>
    </w:p>
    <w:p w:rsidR="00256FDE" w:rsidRDefault="00256FDE" w:rsidP="00256FDE">
      <w:pPr>
        <w:widowControl w:val="0"/>
        <w:autoSpaceDE w:val="0"/>
        <w:autoSpaceDN w:val="0"/>
        <w:adjustRightInd w:val="0"/>
        <w:spacing w:line="288" w:lineRule="auto"/>
        <w:rPr>
          <w:color w:val="000000"/>
          <w:sz w:val="24"/>
          <w:szCs w:val="24"/>
        </w:rPr>
      </w:pPr>
    </w:p>
    <w:p w:rsidR="00256FDE" w:rsidRDefault="00256FDE" w:rsidP="00256FDE">
      <w:pPr>
        <w:widowControl w:val="0"/>
        <w:autoSpaceDE w:val="0"/>
        <w:autoSpaceDN w:val="0"/>
        <w:adjustRightInd w:val="0"/>
        <w:spacing w:line="288" w:lineRule="auto"/>
        <w:jc w:val="center"/>
        <w:rPr>
          <w:color w:val="000000"/>
          <w:sz w:val="24"/>
          <w:szCs w:val="24"/>
        </w:rPr>
      </w:pPr>
      <w:r>
        <w:rPr>
          <w:color w:val="000000"/>
        </w:rPr>
        <w:t>Mr. Inhofe, from the Committee on Environment and Public Works, submitted the following</w:t>
      </w:r>
    </w:p>
    <w:p w:rsidR="00256FDE" w:rsidRDefault="00256FDE" w:rsidP="00256FDE">
      <w:pPr>
        <w:widowControl w:val="0"/>
        <w:autoSpaceDE w:val="0"/>
        <w:autoSpaceDN w:val="0"/>
        <w:adjustRightInd w:val="0"/>
        <w:spacing w:line="288" w:lineRule="auto"/>
        <w:rPr>
          <w:color w:val="000000"/>
          <w:sz w:val="24"/>
          <w:szCs w:val="24"/>
        </w:rPr>
      </w:pPr>
    </w:p>
    <w:p w:rsidR="00256FDE" w:rsidRDefault="00256FDE" w:rsidP="00256FDE">
      <w:pPr>
        <w:widowControl w:val="0"/>
        <w:autoSpaceDE w:val="0"/>
        <w:autoSpaceDN w:val="0"/>
        <w:adjustRightInd w:val="0"/>
        <w:spacing w:line="288" w:lineRule="auto"/>
        <w:jc w:val="center"/>
        <w:rPr>
          <w:color w:val="000000"/>
          <w:sz w:val="24"/>
          <w:szCs w:val="24"/>
        </w:rPr>
      </w:pPr>
      <w:r>
        <w:rPr>
          <w:color w:val="000000"/>
        </w:rPr>
        <w:t>REPORT</w:t>
      </w:r>
    </w:p>
    <w:p w:rsidR="00256FDE" w:rsidRDefault="00256FDE" w:rsidP="00256FDE">
      <w:pPr>
        <w:widowControl w:val="0"/>
        <w:autoSpaceDE w:val="0"/>
        <w:autoSpaceDN w:val="0"/>
        <w:adjustRightInd w:val="0"/>
        <w:spacing w:line="288" w:lineRule="auto"/>
        <w:rPr>
          <w:color w:val="000000"/>
          <w:sz w:val="24"/>
          <w:szCs w:val="24"/>
        </w:rPr>
      </w:pPr>
    </w:p>
    <w:p w:rsidR="00256FDE" w:rsidRDefault="00256FDE" w:rsidP="00256FDE">
      <w:pPr>
        <w:widowControl w:val="0"/>
        <w:autoSpaceDE w:val="0"/>
        <w:autoSpaceDN w:val="0"/>
        <w:adjustRightInd w:val="0"/>
        <w:spacing w:line="288" w:lineRule="auto"/>
        <w:jc w:val="center"/>
        <w:rPr>
          <w:color w:val="000000"/>
          <w:sz w:val="24"/>
          <w:szCs w:val="24"/>
        </w:rPr>
      </w:pPr>
      <w:r>
        <w:rPr>
          <w:color w:val="000000"/>
        </w:rPr>
        <w:t>[To accompany S. 2495]</w:t>
      </w:r>
    </w:p>
    <w:p w:rsidR="00256FDE" w:rsidRDefault="00256FDE" w:rsidP="00256FDE">
      <w:pPr>
        <w:widowControl w:val="0"/>
        <w:autoSpaceDE w:val="0"/>
        <w:autoSpaceDN w:val="0"/>
        <w:adjustRightInd w:val="0"/>
        <w:spacing w:line="288" w:lineRule="auto"/>
        <w:ind w:firstLine="180"/>
        <w:jc w:val="both"/>
        <w:rPr>
          <w:color w:val="000000"/>
          <w:sz w:val="24"/>
          <w:szCs w:val="24"/>
        </w:rPr>
      </w:pPr>
      <w:r>
        <w:rPr>
          <w:color w:val="000000"/>
        </w:rPr>
        <w:t xml:space="preserve"> </w:t>
      </w:r>
    </w:p>
    <w:p w:rsidR="00256FDE" w:rsidRDefault="00256FDE" w:rsidP="00256FDE">
      <w:pPr>
        <w:widowControl w:val="0"/>
        <w:autoSpaceDE w:val="0"/>
        <w:autoSpaceDN w:val="0"/>
        <w:adjustRightInd w:val="0"/>
        <w:spacing w:line="288" w:lineRule="auto"/>
        <w:ind w:firstLine="180"/>
        <w:jc w:val="both"/>
        <w:rPr>
          <w:color w:val="000000"/>
          <w:sz w:val="24"/>
          <w:szCs w:val="24"/>
        </w:rPr>
      </w:pPr>
      <w:r>
        <w:rPr>
          <w:color w:val="000000"/>
        </w:rPr>
        <w:t>The Committee on Environment and Public Works, to which was referred a bill (S. 2495) to amend the Coastal Wetlands, Planning, Protection, and Restoration Act to strike limitations on funding and amend the Dingell–Johnson Sport Fish Restoration Act to extend the period of authorization for certain coastal wetland conservation projects, having considered the same, reports favorably thereon without amendment and recommends that the bill do pass.</w:t>
      </w:r>
    </w:p>
    <w:p w:rsidR="00256FDE" w:rsidRDefault="00256FDE" w:rsidP="00256FDE">
      <w:pPr>
        <w:widowControl w:val="0"/>
        <w:autoSpaceDE w:val="0"/>
        <w:autoSpaceDN w:val="0"/>
        <w:adjustRightInd w:val="0"/>
        <w:spacing w:line="288" w:lineRule="auto"/>
        <w:rPr>
          <w:color w:val="000000"/>
          <w:sz w:val="24"/>
          <w:szCs w:val="24"/>
        </w:rPr>
      </w:pPr>
    </w:p>
    <w:p w:rsidR="00256FDE" w:rsidRDefault="00256FDE" w:rsidP="00256FDE">
      <w:pPr>
        <w:widowControl w:val="0"/>
        <w:autoSpaceDE w:val="0"/>
        <w:autoSpaceDN w:val="0"/>
        <w:adjustRightInd w:val="0"/>
        <w:spacing w:line="288" w:lineRule="auto"/>
        <w:jc w:val="center"/>
        <w:rPr>
          <w:color w:val="000000"/>
          <w:sz w:val="24"/>
          <w:szCs w:val="24"/>
        </w:rPr>
      </w:pPr>
      <w:r>
        <w:rPr>
          <w:color w:val="000000"/>
        </w:rPr>
        <w:t>GENERAL STATEMENT AND BACKGROUND</w:t>
      </w:r>
    </w:p>
    <w:p w:rsidR="00256FDE" w:rsidRDefault="00256FDE" w:rsidP="00256FDE">
      <w:pPr>
        <w:widowControl w:val="0"/>
        <w:autoSpaceDE w:val="0"/>
        <w:autoSpaceDN w:val="0"/>
        <w:adjustRightInd w:val="0"/>
        <w:spacing w:line="288" w:lineRule="auto"/>
        <w:rPr>
          <w:color w:val="000000"/>
          <w:sz w:val="24"/>
          <w:szCs w:val="24"/>
        </w:rPr>
      </w:pPr>
    </w:p>
    <w:p w:rsidR="00256FDE" w:rsidRDefault="00256FDE" w:rsidP="00256FDE">
      <w:pPr>
        <w:widowControl w:val="0"/>
        <w:autoSpaceDE w:val="0"/>
        <w:autoSpaceDN w:val="0"/>
        <w:adjustRightInd w:val="0"/>
        <w:spacing w:line="288" w:lineRule="auto"/>
        <w:ind w:firstLine="180"/>
        <w:jc w:val="both"/>
        <w:rPr>
          <w:color w:val="000000"/>
          <w:sz w:val="24"/>
          <w:szCs w:val="24"/>
        </w:rPr>
      </w:pPr>
      <w:r>
        <w:rPr>
          <w:color w:val="000000"/>
        </w:rPr>
        <w:t>In response to coastal wetland losses, Congress passed the Coastal Wetlands Planning, Protection, and Restoration Act (CWPPRA) that was signed into law in 1990. Commonly referred to as the Breaux Act, named after Senator John Breaux from Louisiana who sponsored the legislation, it ensures that State and Federal moneys are available for coastal restoration and conservation efforts. CWPPRA authorized a Task Force composed of representatives from five Federal agencies (Department of the Army, Environmental Protection Agency, Department of Commerce, Department of the Interior, and Department of Agriculture) and the State of Louisiana to develop a comprehensive approach to restore and prevent the loss of coastal wetlands in Louisiana. The Task Force is responsible for prepa</w:t>
      </w:r>
      <w:r>
        <w:rPr>
          <w:color w:val="000000"/>
        </w:rPr>
        <w:t>r</w:t>
      </w:r>
      <w:r>
        <w:rPr>
          <w:color w:val="000000"/>
        </w:rPr>
        <w:t xml:space="preserve">ing and submitting annually to Congress a priority list of Louisiana coastal wetland restoration projects. Also, </w:t>
      </w:r>
      <w:r>
        <w:rPr>
          <w:b/>
          <w:bCs/>
          <w:color w:val="000000"/>
        </w:rPr>
        <w:t>*2</w:t>
      </w:r>
      <w:r>
        <w:rPr>
          <w:color w:val="000000"/>
        </w:rPr>
        <w:t xml:space="preserve"> the Task Force is responsible for preparing and submitting </w:t>
      </w:r>
      <w:proofErr w:type="spellStart"/>
      <w:r>
        <w:rPr>
          <w:color w:val="000000"/>
        </w:rPr>
        <w:t>triennually</w:t>
      </w:r>
      <w:proofErr w:type="spellEnd"/>
      <w:r>
        <w:rPr>
          <w:color w:val="000000"/>
        </w:rPr>
        <w:t xml:space="preserve"> to Congress a plan to identify priority projects and a scientific evaluation of the effectiveness of such projects. According to CWPPRA, the goal is to achieve a plan of no net loss of coastal wetlands as a result of future development and to ensure long-term conservation of Louis</w:t>
      </w:r>
      <w:r>
        <w:rPr>
          <w:color w:val="000000"/>
        </w:rPr>
        <w:t>i</w:t>
      </w:r>
      <w:r>
        <w:rPr>
          <w:color w:val="000000"/>
        </w:rPr>
        <w:t>ana's wetlands. CWPPRA created the Coastal Wetlands Trust Fund to plan and carry out restoration projects in Lo</w:t>
      </w:r>
      <w:r>
        <w:rPr>
          <w:color w:val="000000"/>
        </w:rPr>
        <w:t>u</w:t>
      </w:r>
      <w:r>
        <w:rPr>
          <w:color w:val="000000"/>
        </w:rPr>
        <w:t>isiana and other coastal States. The fund is supported by a tax on small engines and equipment. CWPPRA also all</w:t>
      </w:r>
      <w:r>
        <w:rPr>
          <w:color w:val="000000"/>
        </w:rPr>
        <w:t>o</w:t>
      </w:r>
      <w:r>
        <w:rPr>
          <w:color w:val="000000"/>
        </w:rPr>
        <w:t>cates a percentage of revenue from the Aquatic Resources Trust Fund to be used for wetlands projects.</w:t>
      </w:r>
    </w:p>
    <w:p w:rsidR="00256FDE" w:rsidRDefault="00256FDE" w:rsidP="00256FDE">
      <w:pPr>
        <w:widowControl w:val="0"/>
        <w:autoSpaceDE w:val="0"/>
        <w:autoSpaceDN w:val="0"/>
        <w:adjustRightInd w:val="0"/>
        <w:spacing w:line="288" w:lineRule="auto"/>
        <w:ind w:firstLine="180"/>
        <w:jc w:val="both"/>
        <w:rPr>
          <w:color w:val="000000"/>
          <w:sz w:val="24"/>
          <w:szCs w:val="24"/>
        </w:rPr>
      </w:pPr>
      <w:r>
        <w:rPr>
          <w:color w:val="000000"/>
        </w:rPr>
        <w:t>The Sport Fish Restoration Program was created in 1950 with the passage of the Dingell–Johnson Act. The Act placed a 10 percent excise tax on some fishing tackle and the moneys are apportioned to the States for use in sport fish restoration projects. The Dingell–Johnson Act was expanded with the Wallop–Breaux Amendments in 1984, which established the Aquatic Resources Trust Fund and also augmented the excise taxes and import duties on fishing equipment, recreational boats and motorboat fuel. The Sport Fish Restoration Program utilizes a variety of fun</w:t>
      </w:r>
      <w:r>
        <w:rPr>
          <w:color w:val="000000"/>
        </w:rPr>
        <w:t>d</w:t>
      </w:r>
      <w:r>
        <w:rPr>
          <w:color w:val="000000"/>
        </w:rPr>
        <w:t xml:space="preserve">ing sources, including excise taxes on fishing tackle and trolling motors, import duties, </w:t>
      </w:r>
      <w:proofErr w:type="gramStart"/>
      <w:r>
        <w:rPr>
          <w:color w:val="000000"/>
        </w:rPr>
        <w:t>motor boat</w:t>
      </w:r>
      <w:proofErr w:type="gramEnd"/>
      <w:r>
        <w:rPr>
          <w:color w:val="000000"/>
        </w:rPr>
        <w:t xml:space="preserve"> and small engine fuel sales, and interest from the Aquatic Resources Trust Fund. These funds are then used for various </w:t>
      </w:r>
      <w:r>
        <w:rPr>
          <w:color w:val="000000"/>
        </w:rPr>
        <w:lastRenderedPageBreak/>
        <w:t>conservation, boating safety and outreach activities.</w:t>
      </w:r>
    </w:p>
    <w:p w:rsidR="00256FDE" w:rsidRDefault="00256FDE" w:rsidP="00256FDE">
      <w:pPr>
        <w:widowControl w:val="0"/>
        <w:autoSpaceDE w:val="0"/>
        <w:autoSpaceDN w:val="0"/>
        <w:adjustRightInd w:val="0"/>
        <w:spacing w:line="288" w:lineRule="auto"/>
        <w:rPr>
          <w:color w:val="000000"/>
          <w:sz w:val="24"/>
          <w:szCs w:val="24"/>
        </w:rPr>
      </w:pPr>
    </w:p>
    <w:p w:rsidR="00256FDE" w:rsidRDefault="00256FDE" w:rsidP="00256FDE">
      <w:pPr>
        <w:widowControl w:val="0"/>
        <w:autoSpaceDE w:val="0"/>
        <w:autoSpaceDN w:val="0"/>
        <w:adjustRightInd w:val="0"/>
        <w:spacing w:line="288" w:lineRule="auto"/>
        <w:jc w:val="center"/>
        <w:rPr>
          <w:color w:val="000000"/>
          <w:sz w:val="24"/>
          <w:szCs w:val="24"/>
        </w:rPr>
      </w:pPr>
      <w:r>
        <w:rPr>
          <w:color w:val="000000"/>
        </w:rPr>
        <w:t>OBJECTIVES OF THE LEGISLATION</w:t>
      </w:r>
    </w:p>
    <w:p w:rsidR="00256FDE" w:rsidRDefault="00256FDE" w:rsidP="00256FDE">
      <w:pPr>
        <w:widowControl w:val="0"/>
        <w:autoSpaceDE w:val="0"/>
        <w:autoSpaceDN w:val="0"/>
        <w:adjustRightInd w:val="0"/>
        <w:spacing w:line="288" w:lineRule="auto"/>
        <w:rPr>
          <w:color w:val="000000"/>
          <w:sz w:val="24"/>
          <w:szCs w:val="24"/>
        </w:rPr>
      </w:pPr>
    </w:p>
    <w:p w:rsidR="00256FDE" w:rsidRDefault="00256FDE" w:rsidP="00256FDE">
      <w:pPr>
        <w:widowControl w:val="0"/>
        <w:autoSpaceDE w:val="0"/>
        <w:autoSpaceDN w:val="0"/>
        <w:adjustRightInd w:val="0"/>
        <w:spacing w:line="288" w:lineRule="auto"/>
        <w:ind w:firstLine="180"/>
        <w:jc w:val="both"/>
        <w:rPr>
          <w:color w:val="000000"/>
          <w:sz w:val="24"/>
          <w:szCs w:val="24"/>
        </w:rPr>
      </w:pPr>
      <w:r>
        <w:rPr>
          <w:color w:val="000000"/>
        </w:rPr>
        <w:t>S. 2495 amends section 306 of the Coastal Wetlands Planning, Protection, and Restoration Act (16 U.S.C. 3955) to strike certain funding limitations that were in place for priority project and conservation planning expenditures, coastal wetlands conservation grants, and North American wetlands conservation.</w:t>
      </w:r>
    </w:p>
    <w:p w:rsidR="00256FDE" w:rsidRDefault="00256FDE" w:rsidP="00256FDE">
      <w:pPr>
        <w:widowControl w:val="0"/>
        <w:autoSpaceDE w:val="0"/>
        <w:autoSpaceDN w:val="0"/>
        <w:adjustRightInd w:val="0"/>
        <w:spacing w:line="288" w:lineRule="auto"/>
        <w:ind w:firstLine="180"/>
        <w:jc w:val="both"/>
        <w:rPr>
          <w:color w:val="000000"/>
          <w:sz w:val="24"/>
          <w:szCs w:val="24"/>
        </w:rPr>
      </w:pPr>
      <w:r>
        <w:rPr>
          <w:color w:val="000000"/>
        </w:rPr>
        <w:t>S. 2495 amends section 4(a) of the Dingell–Johnson Sport Fish Restoration Act (16 U.S.C. 777c(a)) to extend the period of authorization for the Dingell–Johnson Sport Fish Restoration Program until the fiscal year 2019. The fun</w:t>
      </w:r>
      <w:r>
        <w:rPr>
          <w:color w:val="000000"/>
        </w:rPr>
        <w:t>d</w:t>
      </w:r>
      <w:r>
        <w:rPr>
          <w:color w:val="000000"/>
        </w:rPr>
        <w:t>ing authorization for the program was set to expire in 2009.</w:t>
      </w:r>
    </w:p>
    <w:p w:rsidR="00256FDE" w:rsidRDefault="00256FDE" w:rsidP="00256FDE">
      <w:pPr>
        <w:widowControl w:val="0"/>
        <w:autoSpaceDE w:val="0"/>
        <w:autoSpaceDN w:val="0"/>
        <w:adjustRightInd w:val="0"/>
        <w:spacing w:line="288" w:lineRule="auto"/>
        <w:rPr>
          <w:color w:val="000000"/>
          <w:sz w:val="24"/>
          <w:szCs w:val="24"/>
        </w:rPr>
      </w:pPr>
    </w:p>
    <w:p w:rsidR="00256FDE" w:rsidRDefault="00256FDE" w:rsidP="00256FDE">
      <w:pPr>
        <w:widowControl w:val="0"/>
        <w:autoSpaceDE w:val="0"/>
        <w:autoSpaceDN w:val="0"/>
        <w:adjustRightInd w:val="0"/>
        <w:spacing w:line="288" w:lineRule="auto"/>
        <w:jc w:val="center"/>
        <w:rPr>
          <w:color w:val="000000"/>
          <w:sz w:val="24"/>
          <w:szCs w:val="24"/>
        </w:rPr>
      </w:pPr>
      <w:r>
        <w:rPr>
          <w:color w:val="000000"/>
        </w:rPr>
        <w:t>SECTION-BY-SECTION ANALYSIS</w:t>
      </w:r>
    </w:p>
    <w:p w:rsidR="00256FDE" w:rsidRDefault="00256FDE" w:rsidP="00256FDE">
      <w:pPr>
        <w:widowControl w:val="0"/>
        <w:autoSpaceDE w:val="0"/>
        <w:autoSpaceDN w:val="0"/>
        <w:adjustRightInd w:val="0"/>
        <w:spacing w:line="288" w:lineRule="auto"/>
        <w:rPr>
          <w:color w:val="000000"/>
          <w:sz w:val="24"/>
          <w:szCs w:val="24"/>
        </w:rPr>
      </w:pPr>
    </w:p>
    <w:p w:rsidR="00256FDE" w:rsidRDefault="00256FDE" w:rsidP="00256FDE">
      <w:pPr>
        <w:widowControl w:val="0"/>
        <w:autoSpaceDE w:val="0"/>
        <w:autoSpaceDN w:val="0"/>
        <w:adjustRightInd w:val="0"/>
        <w:spacing w:line="288" w:lineRule="auto"/>
        <w:jc w:val="both"/>
        <w:rPr>
          <w:color w:val="000000"/>
          <w:sz w:val="24"/>
          <w:szCs w:val="24"/>
        </w:rPr>
      </w:pPr>
      <w:r>
        <w:rPr>
          <w:color w:val="000000"/>
        </w:rPr>
        <w:t xml:space="preserve">Section 1. </w:t>
      </w:r>
      <w:proofErr w:type="gramStart"/>
      <w:r>
        <w:rPr>
          <w:color w:val="000000"/>
        </w:rPr>
        <w:t>Coastal Wetland Conservation Project Funding.</w:t>
      </w:r>
      <w:proofErr w:type="gramEnd"/>
    </w:p>
    <w:p w:rsidR="00256FDE" w:rsidRDefault="00256FDE" w:rsidP="00256FDE">
      <w:pPr>
        <w:widowControl w:val="0"/>
        <w:autoSpaceDE w:val="0"/>
        <w:autoSpaceDN w:val="0"/>
        <w:adjustRightInd w:val="0"/>
        <w:spacing w:line="288" w:lineRule="auto"/>
        <w:rPr>
          <w:color w:val="000000"/>
          <w:sz w:val="24"/>
          <w:szCs w:val="24"/>
        </w:rPr>
      </w:pPr>
    </w:p>
    <w:p w:rsidR="00256FDE" w:rsidRDefault="00256FDE" w:rsidP="00256FDE">
      <w:pPr>
        <w:widowControl w:val="0"/>
        <w:autoSpaceDE w:val="0"/>
        <w:autoSpaceDN w:val="0"/>
        <w:adjustRightInd w:val="0"/>
        <w:spacing w:line="288" w:lineRule="auto"/>
        <w:ind w:firstLine="180"/>
        <w:jc w:val="both"/>
        <w:rPr>
          <w:color w:val="000000"/>
          <w:sz w:val="24"/>
          <w:szCs w:val="24"/>
        </w:rPr>
      </w:pPr>
      <w:r>
        <w:rPr>
          <w:color w:val="000000"/>
        </w:rPr>
        <w:t>Subsection (a) amends section 306 of the Coastal Wetlands Planning, Protection, and Restoration Act (16 U.S.C. 3955) to strike certain limitations on funding for priority project and conservation planning expenditures, coastal wetlands conservation grants, and North American wetlands conservation.</w:t>
      </w:r>
    </w:p>
    <w:p w:rsidR="00256FDE" w:rsidRDefault="00256FDE" w:rsidP="00256FDE">
      <w:pPr>
        <w:widowControl w:val="0"/>
        <w:autoSpaceDE w:val="0"/>
        <w:autoSpaceDN w:val="0"/>
        <w:adjustRightInd w:val="0"/>
        <w:spacing w:line="288" w:lineRule="auto"/>
        <w:ind w:firstLine="180"/>
        <w:jc w:val="both"/>
        <w:rPr>
          <w:color w:val="000000"/>
          <w:sz w:val="24"/>
          <w:szCs w:val="24"/>
        </w:rPr>
      </w:pPr>
      <w:r>
        <w:rPr>
          <w:color w:val="000000"/>
        </w:rPr>
        <w:t>Subsection (b) amends section 4(a) of the Dingell–Johnson Sport Fish Restoration Act (16 U.S.C. 777c(a)) to e</w:t>
      </w:r>
      <w:r>
        <w:rPr>
          <w:color w:val="000000"/>
        </w:rPr>
        <w:t>x</w:t>
      </w:r>
      <w:r>
        <w:rPr>
          <w:color w:val="000000"/>
        </w:rPr>
        <w:t>tend the period of authorization for the Dingell–Johnson Sport Fish Restoration Program until fiscal year 2019.</w:t>
      </w:r>
    </w:p>
    <w:p w:rsidR="00256FDE" w:rsidRDefault="00256FDE" w:rsidP="00256FDE">
      <w:pPr>
        <w:widowControl w:val="0"/>
        <w:autoSpaceDE w:val="0"/>
        <w:autoSpaceDN w:val="0"/>
        <w:adjustRightInd w:val="0"/>
        <w:spacing w:line="288" w:lineRule="auto"/>
        <w:rPr>
          <w:color w:val="000000"/>
          <w:sz w:val="24"/>
          <w:szCs w:val="24"/>
        </w:rPr>
      </w:pPr>
    </w:p>
    <w:p w:rsidR="00256FDE" w:rsidRDefault="00256FDE" w:rsidP="00256FDE">
      <w:pPr>
        <w:widowControl w:val="0"/>
        <w:autoSpaceDE w:val="0"/>
        <w:autoSpaceDN w:val="0"/>
        <w:adjustRightInd w:val="0"/>
        <w:spacing w:line="288" w:lineRule="auto"/>
        <w:jc w:val="center"/>
        <w:rPr>
          <w:color w:val="000000"/>
          <w:sz w:val="24"/>
          <w:szCs w:val="24"/>
        </w:rPr>
      </w:pPr>
      <w:r>
        <w:rPr>
          <w:b/>
          <w:bCs/>
          <w:color w:val="000000"/>
        </w:rPr>
        <w:t>*3</w:t>
      </w:r>
      <w:r>
        <w:rPr>
          <w:color w:val="000000"/>
        </w:rPr>
        <w:t xml:space="preserve"> LEGISLATIVE </w:t>
      </w:r>
      <w:proofErr w:type="gramStart"/>
      <w:r>
        <w:rPr>
          <w:color w:val="000000"/>
        </w:rPr>
        <w:t>HISTORY</w:t>
      </w:r>
      <w:proofErr w:type="gramEnd"/>
    </w:p>
    <w:p w:rsidR="00256FDE" w:rsidRDefault="00256FDE" w:rsidP="00256FDE">
      <w:pPr>
        <w:widowControl w:val="0"/>
        <w:autoSpaceDE w:val="0"/>
        <w:autoSpaceDN w:val="0"/>
        <w:adjustRightInd w:val="0"/>
        <w:spacing w:line="288" w:lineRule="auto"/>
        <w:rPr>
          <w:color w:val="000000"/>
          <w:sz w:val="24"/>
          <w:szCs w:val="24"/>
        </w:rPr>
      </w:pPr>
    </w:p>
    <w:p w:rsidR="00256FDE" w:rsidRDefault="00256FDE" w:rsidP="00256FDE">
      <w:pPr>
        <w:widowControl w:val="0"/>
        <w:autoSpaceDE w:val="0"/>
        <w:autoSpaceDN w:val="0"/>
        <w:adjustRightInd w:val="0"/>
        <w:spacing w:line="288" w:lineRule="auto"/>
        <w:ind w:firstLine="180"/>
        <w:jc w:val="both"/>
        <w:rPr>
          <w:color w:val="000000"/>
          <w:sz w:val="24"/>
          <w:szCs w:val="24"/>
        </w:rPr>
      </w:pPr>
      <w:r>
        <w:rPr>
          <w:color w:val="000000"/>
        </w:rPr>
        <w:t>On June 3, 2004, Senator John Breaux introduced S. 2495. The bill was referred to the Senate Committee on Environment and Public Works. A full committee business meeting was held on June 23, 2004, and the committee o</w:t>
      </w:r>
      <w:r>
        <w:rPr>
          <w:color w:val="000000"/>
        </w:rPr>
        <w:t>r</w:t>
      </w:r>
      <w:r>
        <w:rPr>
          <w:color w:val="000000"/>
        </w:rPr>
        <w:t>dered S. 2495 to be reported to the full Senate by voice vote without amendments.</w:t>
      </w:r>
    </w:p>
    <w:p w:rsidR="00256FDE" w:rsidRDefault="00256FDE" w:rsidP="00256FDE">
      <w:pPr>
        <w:widowControl w:val="0"/>
        <w:autoSpaceDE w:val="0"/>
        <w:autoSpaceDN w:val="0"/>
        <w:adjustRightInd w:val="0"/>
        <w:spacing w:line="288" w:lineRule="auto"/>
        <w:rPr>
          <w:color w:val="000000"/>
          <w:sz w:val="24"/>
          <w:szCs w:val="24"/>
        </w:rPr>
      </w:pPr>
    </w:p>
    <w:p w:rsidR="00256FDE" w:rsidRDefault="00256FDE" w:rsidP="00256FDE">
      <w:pPr>
        <w:widowControl w:val="0"/>
        <w:autoSpaceDE w:val="0"/>
        <w:autoSpaceDN w:val="0"/>
        <w:adjustRightInd w:val="0"/>
        <w:spacing w:line="288" w:lineRule="auto"/>
        <w:jc w:val="center"/>
        <w:rPr>
          <w:color w:val="000000"/>
          <w:sz w:val="24"/>
          <w:szCs w:val="24"/>
        </w:rPr>
      </w:pPr>
      <w:r>
        <w:rPr>
          <w:color w:val="000000"/>
        </w:rPr>
        <w:t>HEARINGS</w:t>
      </w:r>
    </w:p>
    <w:p w:rsidR="00256FDE" w:rsidRDefault="00256FDE" w:rsidP="00256FDE">
      <w:pPr>
        <w:widowControl w:val="0"/>
        <w:autoSpaceDE w:val="0"/>
        <w:autoSpaceDN w:val="0"/>
        <w:adjustRightInd w:val="0"/>
        <w:spacing w:line="288" w:lineRule="auto"/>
        <w:rPr>
          <w:color w:val="000000"/>
          <w:sz w:val="24"/>
          <w:szCs w:val="24"/>
        </w:rPr>
      </w:pPr>
    </w:p>
    <w:p w:rsidR="00256FDE" w:rsidRDefault="00256FDE" w:rsidP="00256FDE">
      <w:pPr>
        <w:widowControl w:val="0"/>
        <w:autoSpaceDE w:val="0"/>
        <w:autoSpaceDN w:val="0"/>
        <w:adjustRightInd w:val="0"/>
        <w:spacing w:line="288" w:lineRule="auto"/>
        <w:ind w:firstLine="180"/>
        <w:jc w:val="both"/>
        <w:rPr>
          <w:color w:val="000000"/>
          <w:sz w:val="24"/>
          <w:szCs w:val="24"/>
        </w:rPr>
      </w:pPr>
      <w:r>
        <w:rPr>
          <w:color w:val="000000"/>
        </w:rPr>
        <w:t>There were no hearings held on S. 2495 during the 108th Congress.</w:t>
      </w:r>
    </w:p>
    <w:p w:rsidR="00256FDE" w:rsidRDefault="00256FDE" w:rsidP="00256FDE">
      <w:pPr>
        <w:widowControl w:val="0"/>
        <w:autoSpaceDE w:val="0"/>
        <w:autoSpaceDN w:val="0"/>
        <w:adjustRightInd w:val="0"/>
        <w:spacing w:line="288" w:lineRule="auto"/>
        <w:rPr>
          <w:color w:val="000000"/>
          <w:sz w:val="24"/>
          <w:szCs w:val="24"/>
        </w:rPr>
      </w:pPr>
    </w:p>
    <w:p w:rsidR="00256FDE" w:rsidRDefault="00256FDE" w:rsidP="00256FDE">
      <w:pPr>
        <w:widowControl w:val="0"/>
        <w:autoSpaceDE w:val="0"/>
        <w:autoSpaceDN w:val="0"/>
        <w:adjustRightInd w:val="0"/>
        <w:spacing w:line="288" w:lineRule="auto"/>
        <w:jc w:val="center"/>
        <w:rPr>
          <w:color w:val="000000"/>
          <w:sz w:val="24"/>
          <w:szCs w:val="24"/>
        </w:rPr>
      </w:pPr>
      <w:r>
        <w:rPr>
          <w:color w:val="000000"/>
        </w:rPr>
        <w:t>ROLLCALL VOTES</w:t>
      </w:r>
    </w:p>
    <w:p w:rsidR="00256FDE" w:rsidRDefault="00256FDE" w:rsidP="00256FDE">
      <w:pPr>
        <w:widowControl w:val="0"/>
        <w:autoSpaceDE w:val="0"/>
        <w:autoSpaceDN w:val="0"/>
        <w:adjustRightInd w:val="0"/>
        <w:spacing w:line="288" w:lineRule="auto"/>
        <w:rPr>
          <w:color w:val="000000"/>
          <w:sz w:val="24"/>
          <w:szCs w:val="24"/>
        </w:rPr>
      </w:pPr>
    </w:p>
    <w:p w:rsidR="00256FDE" w:rsidRDefault="00256FDE" w:rsidP="00256FDE">
      <w:pPr>
        <w:widowControl w:val="0"/>
        <w:autoSpaceDE w:val="0"/>
        <w:autoSpaceDN w:val="0"/>
        <w:adjustRightInd w:val="0"/>
        <w:spacing w:line="288" w:lineRule="auto"/>
        <w:ind w:firstLine="180"/>
        <w:jc w:val="both"/>
        <w:rPr>
          <w:color w:val="000000"/>
          <w:sz w:val="24"/>
          <w:szCs w:val="24"/>
        </w:rPr>
      </w:pPr>
      <w:r>
        <w:rPr>
          <w:color w:val="000000"/>
        </w:rPr>
        <w:t>The Committee on Environment and Public Works met to consider S. 2495 on June 23, 2004. The committee vo</w:t>
      </w:r>
      <w:r>
        <w:rPr>
          <w:color w:val="000000"/>
        </w:rPr>
        <w:t>t</w:t>
      </w:r>
      <w:r>
        <w:rPr>
          <w:color w:val="000000"/>
        </w:rPr>
        <w:t>ed favorably to report S. 2495 by voice vote without amendments.</w:t>
      </w:r>
    </w:p>
    <w:p w:rsidR="00256FDE" w:rsidRDefault="00256FDE" w:rsidP="00256FDE">
      <w:pPr>
        <w:widowControl w:val="0"/>
        <w:autoSpaceDE w:val="0"/>
        <w:autoSpaceDN w:val="0"/>
        <w:adjustRightInd w:val="0"/>
        <w:spacing w:line="288" w:lineRule="auto"/>
        <w:rPr>
          <w:color w:val="000000"/>
          <w:sz w:val="24"/>
          <w:szCs w:val="24"/>
        </w:rPr>
      </w:pPr>
    </w:p>
    <w:p w:rsidR="00256FDE" w:rsidRDefault="00256FDE" w:rsidP="00256FDE">
      <w:pPr>
        <w:widowControl w:val="0"/>
        <w:autoSpaceDE w:val="0"/>
        <w:autoSpaceDN w:val="0"/>
        <w:adjustRightInd w:val="0"/>
        <w:spacing w:line="288" w:lineRule="auto"/>
        <w:jc w:val="center"/>
        <w:rPr>
          <w:color w:val="000000"/>
          <w:sz w:val="24"/>
          <w:szCs w:val="24"/>
        </w:rPr>
      </w:pPr>
      <w:r>
        <w:rPr>
          <w:color w:val="000000"/>
        </w:rPr>
        <w:t>REGULATORY IMPACT STATEMENT</w:t>
      </w:r>
    </w:p>
    <w:p w:rsidR="00256FDE" w:rsidRDefault="00256FDE" w:rsidP="00256FDE">
      <w:pPr>
        <w:widowControl w:val="0"/>
        <w:autoSpaceDE w:val="0"/>
        <w:autoSpaceDN w:val="0"/>
        <w:adjustRightInd w:val="0"/>
        <w:spacing w:line="288" w:lineRule="auto"/>
        <w:rPr>
          <w:color w:val="000000"/>
          <w:sz w:val="24"/>
          <w:szCs w:val="24"/>
        </w:rPr>
      </w:pPr>
    </w:p>
    <w:p w:rsidR="00256FDE" w:rsidRDefault="00256FDE" w:rsidP="00256FDE">
      <w:pPr>
        <w:widowControl w:val="0"/>
        <w:autoSpaceDE w:val="0"/>
        <w:autoSpaceDN w:val="0"/>
        <w:adjustRightInd w:val="0"/>
        <w:spacing w:line="288" w:lineRule="auto"/>
        <w:ind w:firstLine="180"/>
        <w:jc w:val="both"/>
        <w:rPr>
          <w:color w:val="000000"/>
          <w:sz w:val="24"/>
          <w:szCs w:val="24"/>
        </w:rPr>
      </w:pPr>
      <w:r>
        <w:rPr>
          <w:color w:val="000000"/>
        </w:rPr>
        <w:t>In compliance with section 11(b) of rule XXVI of the Standing Rules of the Senate, the committee makes evalu</w:t>
      </w:r>
      <w:r>
        <w:rPr>
          <w:color w:val="000000"/>
        </w:rPr>
        <w:t>a</w:t>
      </w:r>
      <w:r>
        <w:rPr>
          <w:color w:val="000000"/>
        </w:rPr>
        <w:t>tion of the regulatory impact of the reported bill.</w:t>
      </w:r>
    </w:p>
    <w:p w:rsidR="00256FDE" w:rsidRDefault="00256FDE" w:rsidP="00256FDE">
      <w:pPr>
        <w:widowControl w:val="0"/>
        <w:autoSpaceDE w:val="0"/>
        <w:autoSpaceDN w:val="0"/>
        <w:adjustRightInd w:val="0"/>
        <w:spacing w:line="288" w:lineRule="auto"/>
        <w:ind w:firstLine="180"/>
        <w:jc w:val="both"/>
        <w:rPr>
          <w:color w:val="000000"/>
          <w:sz w:val="24"/>
          <w:szCs w:val="24"/>
        </w:rPr>
      </w:pPr>
      <w:r>
        <w:rPr>
          <w:color w:val="000000"/>
        </w:rPr>
        <w:t>The bill does not create any additional regulatory burdens, nor will it cause any adverse impact on the personal privacy of individuals.</w:t>
      </w:r>
    </w:p>
    <w:p w:rsidR="00256FDE" w:rsidRDefault="00256FDE" w:rsidP="00256FDE">
      <w:pPr>
        <w:widowControl w:val="0"/>
        <w:autoSpaceDE w:val="0"/>
        <w:autoSpaceDN w:val="0"/>
        <w:adjustRightInd w:val="0"/>
        <w:spacing w:line="288" w:lineRule="auto"/>
        <w:rPr>
          <w:color w:val="000000"/>
          <w:sz w:val="24"/>
          <w:szCs w:val="24"/>
        </w:rPr>
      </w:pPr>
    </w:p>
    <w:p w:rsidR="00256FDE" w:rsidRDefault="00256FDE" w:rsidP="00256FDE">
      <w:pPr>
        <w:widowControl w:val="0"/>
        <w:autoSpaceDE w:val="0"/>
        <w:autoSpaceDN w:val="0"/>
        <w:adjustRightInd w:val="0"/>
        <w:spacing w:line="288" w:lineRule="auto"/>
        <w:jc w:val="center"/>
        <w:rPr>
          <w:color w:val="000000"/>
          <w:sz w:val="24"/>
          <w:szCs w:val="24"/>
        </w:rPr>
      </w:pPr>
      <w:r>
        <w:rPr>
          <w:color w:val="000000"/>
        </w:rPr>
        <w:t>MANDATES ASSESSMENT</w:t>
      </w:r>
    </w:p>
    <w:p w:rsidR="00256FDE" w:rsidRDefault="00256FDE" w:rsidP="00256FDE">
      <w:pPr>
        <w:widowControl w:val="0"/>
        <w:autoSpaceDE w:val="0"/>
        <w:autoSpaceDN w:val="0"/>
        <w:adjustRightInd w:val="0"/>
        <w:spacing w:line="288" w:lineRule="auto"/>
        <w:rPr>
          <w:color w:val="000000"/>
          <w:sz w:val="24"/>
          <w:szCs w:val="24"/>
        </w:rPr>
      </w:pPr>
    </w:p>
    <w:p w:rsidR="00256FDE" w:rsidRDefault="00256FDE" w:rsidP="00256FDE">
      <w:pPr>
        <w:widowControl w:val="0"/>
        <w:autoSpaceDE w:val="0"/>
        <w:autoSpaceDN w:val="0"/>
        <w:adjustRightInd w:val="0"/>
        <w:spacing w:line="288" w:lineRule="auto"/>
        <w:ind w:firstLine="180"/>
        <w:jc w:val="both"/>
        <w:rPr>
          <w:color w:val="000000"/>
          <w:sz w:val="24"/>
          <w:szCs w:val="24"/>
        </w:rPr>
      </w:pPr>
      <w:r>
        <w:rPr>
          <w:color w:val="000000"/>
        </w:rPr>
        <w:t>In compliance with the Unfunded Mandates Reform Act of 1995 (Public Law 104–4), the committee finds that S. 2495 would not impose Federal intergovernmental unfunded mandates on State, local, or tribal governments.</w:t>
      </w:r>
    </w:p>
    <w:p w:rsidR="00256FDE" w:rsidRDefault="00256FDE" w:rsidP="00256FDE">
      <w:pPr>
        <w:widowControl w:val="0"/>
        <w:autoSpaceDE w:val="0"/>
        <w:autoSpaceDN w:val="0"/>
        <w:adjustRightInd w:val="0"/>
        <w:spacing w:line="288" w:lineRule="auto"/>
        <w:rPr>
          <w:color w:val="000000"/>
          <w:sz w:val="24"/>
          <w:szCs w:val="24"/>
        </w:rPr>
      </w:pPr>
    </w:p>
    <w:p w:rsidR="00256FDE" w:rsidRDefault="00256FDE" w:rsidP="00256FDE">
      <w:pPr>
        <w:widowControl w:val="0"/>
        <w:autoSpaceDE w:val="0"/>
        <w:autoSpaceDN w:val="0"/>
        <w:adjustRightInd w:val="0"/>
        <w:spacing w:line="288" w:lineRule="auto"/>
        <w:jc w:val="center"/>
        <w:rPr>
          <w:color w:val="000000"/>
          <w:sz w:val="24"/>
          <w:szCs w:val="24"/>
        </w:rPr>
      </w:pPr>
      <w:r>
        <w:rPr>
          <w:color w:val="000000"/>
        </w:rPr>
        <w:t>COST OF LEGISLATION</w:t>
      </w:r>
    </w:p>
    <w:p w:rsidR="00256FDE" w:rsidRDefault="00256FDE" w:rsidP="00256FDE">
      <w:pPr>
        <w:widowControl w:val="0"/>
        <w:autoSpaceDE w:val="0"/>
        <w:autoSpaceDN w:val="0"/>
        <w:adjustRightInd w:val="0"/>
        <w:spacing w:line="288" w:lineRule="auto"/>
        <w:rPr>
          <w:color w:val="000000"/>
          <w:sz w:val="24"/>
          <w:szCs w:val="24"/>
        </w:rPr>
      </w:pPr>
    </w:p>
    <w:p w:rsidR="00256FDE" w:rsidRDefault="00256FDE" w:rsidP="00256FDE">
      <w:pPr>
        <w:widowControl w:val="0"/>
        <w:autoSpaceDE w:val="0"/>
        <w:autoSpaceDN w:val="0"/>
        <w:adjustRightInd w:val="0"/>
        <w:spacing w:line="288" w:lineRule="auto"/>
        <w:ind w:firstLine="180"/>
        <w:jc w:val="both"/>
        <w:rPr>
          <w:color w:val="000000"/>
          <w:sz w:val="24"/>
          <w:szCs w:val="24"/>
        </w:rPr>
      </w:pPr>
      <w:r>
        <w:rPr>
          <w:color w:val="000000"/>
        </w:rPr>
        <w:t>Section 403 of the Congressional Budget and Impoundment Control Act requires that a statement of the cost of the reported bill, prepared by the Congressional Budget Office, be included in the report. That statement follows:</w:t>
      </w:r>
    </w:p>
    <w:p w:rsidR="00256FDE" w:rsidRDefault="00256FDE" w:rsidP="00256FDE">
      <w:pPr>
        <w:widowControl w:val="0"/>
        <w:autoSpaceDE w:val="0"/>
        <w:autoSpaceDN w:val="0"/>
        <w:adjustRightInd w:val="0"/>
        <w:spacing w:line="288" w:lineRule="auto"/>
        <w:rPr>
          <w:color w:val="000000"/>
          <w:sz w:val="24"/>
          <w:szCs w:val="24"/>
        </w:rPr>
      </w:pPr>
    </w:p>
    <w:p w:rsidR="00256FDE" w:rsidRDefault="00256FDE" w:rsidP="00256FDE">
      <w:pPr>
        <w:widowControl w:val="0"/>
        <w:autoSpaceDE w:val="0"/>
        <w:autoSpaceDN w:val="0"/>
        <w:adjustRightInd w:val="0"/>
        <w:spacing w:line="288" w:lineRule="auto"/>
        <w:jc w:val="center"/>
        <w:rPr>
          <w:color w:val="000000"/>
          <w:sz w:val="24"/>
          <w:szCs w:val="24"/>
        </w:rPr>
      </w:pPr>
      <w:r>
        <w:rPr>
          <w:color w:val="000000"/>
        </w:rPr>
        <w:t>CONGRESSIONAL BUDGET OFFICE COST ESTIMATE</w:t>
      </w:r>
    </w:p>
    <w:p w:rsidR="00256FDE" w:rsidRDefault="00256FDE" w:rsidP="00256FDE">
      <w:pPr>
        <w:widowControl w:val="0"/>
        <w:autoSpaceDE w:val="0"/>
        <w:autoSpaceDN w:val="0"/>
        <w:adjustRightInd w:val="0"/>
        <w:spacing w:line="288" w:lineRule="auto"/>
        <w:rPr>
          <w:color w:val="000000"/>
          <w:sz w:val="24"/>
          <w:szCs w:val="24"/>
        </w:rPr>
      </w:pPr>
    </w:p>
    <w:p w:rsidR="00256FDE" w:rsidRDefault="00256FDE" w:rsidP="00256FDE">
      <w:pPr>
        <w:widowControl w:val="0"/>
        <w:autoSpaceDE w:val="0"/>
        <w:autoSpaceDN w:val="0"/>
        <w:adjustRightInd w:val="0"/>
        <w:spacing w:line="288" w:lineRule="auto"/>
        <w:jc w:val="both"/>
        <w:rPr>
          <w:color w:val="000000"/>
          <w:sz w:val="24"/>
          <w:szCs w:val="24"/>
        </w:rPr>
      </w:pPr>
      <w:r>
        <w:rPr>
          <w:color w:val="000000"/>
        </w:rPr>
        <w:t>S. 2495, a bill to strike limitations on funding and extend the period of authorization for certain coastal wetlands conservation projects, as ordered reported by the Senate Committee on Environment and Public Works on June 23, 2004.</w:t>
      </w:r>
    </w:p>
    <w:p w:rsidR="00256FDE" w:rsidRDefault="00256FDE" w:rsidP="00256FDE">
      <w:pPr>
        <w:widowControl w:val="0"/>
        <w:autoSpaceDE w:val="0"/>
        <w:autoSpaceDN w:val="0"/>
        <w:adjustRightInd w:val="0"/>
        <w:spacing w:line="288" w:lineRule="auto"/>
        <w:rPr>
          <w:color w:val="000000"/>
          <w:sz w:val="24"/>
          <w:szCs w:val="24"/>
        </w:rPr>
      </w:pPr>
    </w:p>
    <w:p w:rsidR="00256FDE" w:rsidRDefault="00256FDE" w:rsidP="00256FDE">
      <w:pPr>
        <w:widowControl w:val="0"/>
        <w:autoSpaceDE w:val="0"/>
        <w:autoSpaceDN w:val="0"/>
        <w:adjustRightInd w:val="0"/>
        <w:spacing w:line="288" w:lineRule="auto"/>
        <w:ind w:firstLine="180"/>
        <w:jc w:val="both"/>
        <w:rPr>
          <w:color w:val="000000"/>
          <w:sz w:val="24"/>
          <w:szCs w:val="24"/>
        </w:rPr>
      </w:pPr>
      <w:r>
        <w:rPr>
          <w:color w:val="000000"/>
        </w:rPr>
        <w:t>S. 2495 would extend through fiscal year 2019 the authorization for programs carried out by the U.S. Fish and Wildlife Service and the Army Corps of Engineers under the Coastal Wetlands Planning, Protection and Restoration Act (CWPPRA). (Under current law, authorization for the three programs will expire after fiscal year 2009.) The bill also would eliminate the $100 million cap on funding for these programs.</w:t>
      </w:r>
    </w:p>
    <w:p w:rsidR="00256FDE" w:rsidRDefault="00256FDE" w:rsidP="00256FDE">
      <w:pPr>
        <w:widowControl w:val="0"/>
        <w:autoSpaceDE w:val="0"/>
        <w:autoSpaceDN w:val="0"/>
        <w:adjustRightInd w:val="0"/>
        <w:spacing w:line="288" w:lineRule="auto"/>
        <w:ind w:firstLine="180"/>
        <w:jc w:val="both"/>
        <w:rPr>
          <w:color w:val="000000"/>
          <w:sz w:val="24"/>
          <w:szCs w:val="24"/>
        </w:rPr>
      </w:pPr>
      <w:r>
        <w:rPr>
          <w:color w:val="000000"/>
        </w:rPr>
        <w:t xml:space="preserve">Coastal wetland projects and other programs such as sport fish restoration and boating safety grants are financed by excise taxes </w:t>
      </w:r>
      <w:r>
        <w:rPr>
          <w:b/>
          <w:bCs/>
          <w:color w:val="000000"/>
        </w:rPr>
        <w:t>*4</w:t>
      </w:r>
      <w:r>
        <w:rPr>
          <w:color w:val="000000"/>
        </w:rPr>
        <w:t xml:space="preserve"> and other collections deposited into the Aquatic Resources Trust Fund (ARTF). Each program receives direct spending authority equal to a specified allocation of the fund's income. For CWPPRA programs, the allocation is the greater of the previous year's excise taxes on fuels used in small engines or 18 percent of that year's total ARTF deposits (up to $100 million a year). For 2004, CBO expects that CWPPRA programs will receive about $85 million, about 18 percent of ARTF resources.</w:t>
      </w:r>
    </w:p>
    <w:p w:rsidR="00256FDE" w:rsidRDefault="00256FDE" w:rsidP="00256FDE">
      <w:pPr>
        <w:widowControl w:val="0"/>
        <w:autoSpaceDE w:val="0"/>
        <w:autoSpaceDN w:val="0"/>
        <w:adjustRightInd w:val="0"/>
        <w:spacing w:line="288" w:lineRule="auto"/>
        <w:ind w:firstLine="180"/>
        <w:jc w:val="both"/>
        <w:rPr>
          <w:color w:val="000000"/>
          <w:sz w:val="24"/>
          <w:szCs w:val="24"/>
        </w:rPr>
      </w:pPr>
      <w:r>
        <w:rPr>
          <w:color w:val="000000"/>
        </w:rPr>
        <w:t>CBO estimates that the changes made by S. 2495 would have no net effect on the Federal budget because the e</w:t>
      </w:r>
      <w:r>
        <w:rPr>
          <w:color w:val="000000"/>
        </w:rPr>
        <w:t>x</w:t>
      </w:r>
      <w:r>
        <w:rPr>
          <w:color w:val="000000"/>
        </w:rPr>
        <w:t>tension of CWPPRA programs and the elimination of the $100 million annual cap on funding would not change total spending from the ARTF. Without reauthorization of CWPPRA programs, funding would be reallocated to other ARTF programs after 2009. Eliminating the annual cap on funding for coastal wetlands projects would i</w:t>
      </w:r>
      <w:r>
        <w:rPr>
          <w:color w:val="000000"/>
        </w:rPr>
        <w:t>n</w:t>
      </w:r>
      <w:r>
        <w:rPr>
          <w:color w:val="000000"/>
        </w:rPr>
        <w:t>crease the relative share of ARTF funding received by CWPPRA programs after 2008, but would not change total spending from the fund.</w:t>
      </w:r>
    </w:p>
    <w:p w:rsidR="00256FDE" w:rsidRDefault="00256FDE" w:rsidP="00256FDE">
      <w:pPr>
        <w:widowControl w:val="0"/>
        <w:autoSpaceDE w:val="0"/>
        <w:autoSpaceDN w:val="0"/>
        <w:adjustRightInd w:val="0"/>
        <w:spacing w:line="288" w:lineRule="auto"/>
        <w:ind w:firstLine="180"/>
        <w:jc w:val="both"/>
        <w:rPr>
          <w:color w:val="000000"/>
          <w:sz w:val="24"/>
          <w:szCs w:val="24"/>
        </w:rPr>
      </w:pPr>
      <w:r>
        <w:rPr>
          <w:color w:val="000000"/>
        </w:rPr>
        <w:t xml:space="preserve">S. 2495 contains no intergovernmental or </w:t>
      </w:r>
      <w:proofErr w:type="gramStart"/>
      <w:r>
        <w:rPr>
          <w:color w:val="000000"/>
        </w:rPr>
        <w:t>private-sector</w:t>
      </w:r>
      <w:proofErr w:type="gramEnd"/>
      <w:r>
        <w:rPr>
          <w:color w:val="000000"/>
        </w:rPr>
        <w:t xml:space="preserve"> mandates as defined in the Unfunded Mandates Reform Act and would impose no costs on State, local, or tribal governments. The CBO staff contact for this estimate is Deborah Reis. </w:t>
      </w:r>
      <w:proofErr w:type="gramStart"/>
      <w:r>
        <w:rPr>
          <w:color w:val="000000"/>
        </w:rPr>
        <w:t>This estimate was approved by Peter H. Fontaine, Deputy Assistant Director for Budget Analysis</w:t>
      </w:r>
      <w:proofErr w:type="gramEnd"/>
      <w:r>
        <w:rPr>
          <w:color w:val="000000"/>
        </w:rPr>
        <w:t>.</w:t>
      </w:r>
    </w:p>
    <w:p w:rsidR="00256FDE" w:rsidRDefault="00256FDE" w:rsidP="00256FDE">
      <w:pPr>
        <w:widowControl w:val="0"/>
        <w:autoSpaceDE w:val="0"/>
        <w:autoSpaceDN w:val="0"/>
        <w:adjustRightInd w:val="0"/>
        <w:spacing w:line="288" w:lineRule="auto"/>
        <w:rPr>
          <w:color w:val="000000"/>
          <w:sz w:val="24"/>
          <w:szCs w:val="24"/>
        </w:rPr>
      </w:pPr>
    </w:p>
    <w:p w:rsidR="00256FDE" w:rsidRDefault="00256FDE" w:rsidP="00256FDE">
      <w:pPr>
        <w:widowControl w:val="0"/>
        <w:autoSpaceDE w:val="0"/>
        <w:autoSpaceDN w:val="0"/>
        <w:adjustRightInd w:val="0"/>
        <w:spacing w:line="288" w:lineRule="auto"/>
        <w:jc w:val="center"/>
        <w:rPr>
          <w:color w:val="000000"/>
          <w:sz w:val="24"/>
          <w:szCs w:val="24"/>
        </w:rPr>
      </w:pPr>
      <w:r>
        <w:rPr>
          <w:color w:val="000000"/>
        </w:rPr>
        <w:t>CHANGES IN EXISTING LAW</w:t>
      </w:r>
    </w:p>
    <w:p w:rsidR="00256FDE" w:rsidRDefault="00256FDE" w:rsidP="00256FDE">
      <w:pPr>
        <w:widowControl w:val="0"/>
        <w:autoSpaceDE w:val="0"/>
        <w:autoSpaceDN w:val="0"/>
        <w:adjustRightInd w:val="0"/>
        <w:spacing w:line="288" w:lineRule="auto"/>
        <w:rPr>
          <w:color w:val="000000"/>
          <w:sz w:val="24"/>
          <w:szCs w:val="24"/>
        </w:rPr>
      </w:pPr>
    </w:p>
    <w:p w:rsidR="00256FDE" w:rsidRDefault="00256FDE" w:rsidP="00256FDE">
      <w:pPr>
        <w:widowControl w:val="0"/>
        <w:autoSpaceDE w:val="0"/>
        <w:autoSpaceDN w:val="0"/>
        <w:adjustRightInd w:val="0"/>
        <w:spacing w:line="288" w:lineRule="auto"/>
        <w:ind w:firstLine="180"/>
        <w:jc w:val="both"/>
        <w:rPr>
          <w:color w:val="000000"/>
          <w:sz w:val="24"/>
          <w:szCs w:val="24"/>
        </w:rPr>
      </w:pPr>
      <w:r>
        <w:rPr>
          <w:color w:val="000000"/>
        </w:rPr>
        <w:t>In compliance with section 12 of rule XXVI of the Standing Rules of the Senate, changes in existing law made by the bill as reported are shown as follows: Existing law proposed to be omitted is enclosed in [black brackets], new matter is printed in italic, existing law in which no change is proposed is shown in roman:</w:t>
      </w:r>
    </w:p>
    <w:p w:rsidR="00256FDE" w:rsidRDefault="00256FDE" w:rsidP="00256FDE">
      <w:pPr>
        <w:widowControl w:val="0"/>
        <w:autoSpaceDE w:val="0"/>
        <w:autoSpaceDN w:val="0"/>
        <w:adjustRightInd w:val="0"/>
        <w:spacing w:line="288" w:lineRule="auto"/>
        <w:jc w:val="center"/>
        <w:rPr>
          <w:color w:val="000000"/>
          <w:sz w:val="24"/>
          <w:szCs w:val="24"/>
        </w:rPr>
      </w:pPr>
      <w:r>
        <w:rPr>
          <w:color w:val="000000"/>
        </w:rPr>
        <w:t>* * * * * * *</w:t>
      </w:r>
    </w:p>
    <w:p w:rsidR="00256FDE" w:rsidRDefault="00256FDE" w:rsidP="00256FDE">
      <w:pPr>
        <w:widowControl w:val="0"/>
        <w:autoSpaceDE w:val="0"/>
        <w:autoSpaceDN w:val="0"/>
        <w:adjustRightInd w:val="0"/>
        <w:spacing w:line="288" w:lineRule="auto"/>
        <w:rPr>
          <w:color w:val="000000"/>
          <w:sz w:val="24"/>
          <w:szCs w:val="24"/>
        </w:rPr>
      </w:pPr>
    </w:p>
    <w:p w:rsidR="00256FDE" w:rsidRDefault="00256FDE" w:rsidP="00256FDE">
      <w:pPr>
        <w:widowControl w:val="0"/>
        <w:autoSpaceDE w:val="0"/>
        <w:autoSpaceDN w:val="0"/>
        <w:adjustRightInd w:val="0"/>
        <w:spacing w:line="288" w:lineRule="auto"/>
        <w:jc w:val="center"/>
        <w:rPr>
          <w:color w:val="000000"/>
          <w:sz w:val="24"/>
          <w:szCs w:val="24"/>
        </w:rPr>
      </w:pPr>
      <w:r>
        <w:rPr>
          <w:color w:val="000000"/>
        </w:rPr>
        <w:t>[16 U.S.C. 777C–NOV. 29, 1990]</w:t>
      </w:r>
    </w:p>
    <w:p w:rsidR="00256FDE" w:rsidRDefault="00256FDE" w:rsidP="00256FDE">
      <w:pPr>
        <w:widowControl w:val="0"/>
        <w:autoSpaceDE w:val="0"/>
        <w:autoSpaceDN w:val="0"/>
        <w:adjustRightInd w:val="0"/>
        <w:spacing w:line="288" w:lineRule="auto"/>
        <w:rPr>
          <w:color w:val="000000"/>
          <w:sz w:val="24"/>
          <w:szCs w:val="24"/>
        </w:rPr>
      </w:pPr>
    </w:p>
    <w:p w:rsidR="00256FDE" w:rsidRDefault="00256FDE" w:rsidP="00256FDE">
      <w:pPr>
        <w:widowControl w:val="0"/>
        <w:autoSpaceDE w:val="0"/>
        <w:autoSpaceDN w:val="0"/>
        <w:adjustRightInd w:val="0"/>
        <w:spacing w:line="288" w:lineRule="auto"/>
        <w:jc w:val="center"/>
        <w:rPr>
          <w:color w:val="000000"/>
          <w:sz w:val="24"/>
          <w:szCs w:val="24"/>
        </w:rPr>
      </w:pPr>
      <w:r>
        <w:rPr>
          <w:color w:val="000000"/>
        </w:rPr>
        <w:t>DINGELL–JOHNSON SPORT FISH RESTORATION ACT</w:t>
      </w:r>
    </w:p>
    <w:p w:rsidR="00256FDE" w:rsidRDefault="00256FDE" w:rsidP="00256FDE">
      <w:pPr>
        <w:widowControl w:val="0"/>
        <w:autoSpaceDE w:val="0"/>
        <w:autoSpaceDN w:val="0"/>
        <w:adjustRightInd w:val="0"/>
        <w:spacing w:line="288" w:lineRule="auto"/>
        <w:rPr>
          <w:color w:val="000000"/>
          <w:sz w:val="24"/>
          <w:szCs w:val="24"/>
        </w:rPr>
      </w:pPr>
    </w:p>
    <w:p w:rsidR="00256FDE" w:rsidRDefault="00256FDE" w:rsidP="00256FDE">
      <w:pPr>
        <w:widowControl w:val="0"/>
        <w:autoSpaceDE w:val="0"/>
        <w:autoSpaceDN w:val="0"/>
        <w:adjustRightInd w:val="0"/>
        <w:spacing w:line="288" w:lineRule="auto"/>
        <w:jc w:val="center"/>
        <w:rPr>
          <w:color w:val="000000"/>
          <w:sz w:val="24"/>
          <w:szCs w:val="24"/>
        </w:rPr>
      </w:pPr>
      <w:r>
        <w:rPr>
          <w:color w:val="000000"/>
        </w:rPr>
        <w:t>* * * * * * *</w:t>
      </w:r>
    </w:p>
    <w:p w:rsidR="00256FDE" w:rsidRDefault="00256FDE" w:rsidP="00256FDE">
      <w:pPr>
        <w:widowControl w:val="0"/>
        <w:autoSpaceDE w:val="0"/>
        <w:autoSpaceDN w:val="0"/>
        <w:adjustRightInd w:val="0"/>
        <w:spacing w:line="288" w:lineRule="auto"/>
        <w:rPr>
          <w:color w:val="000000"/>
          <w:sz w:val="24"/>
          <w:szCs w:val="24"/>
        </w:rPr>
      </w:pPr>
    </w:p>
    <w:p w:rsidR="00256FDE" w:rsidRDefault="00256FDE" w:rsidP="00256FDE">
      <w:pPr>
        <w:widowControl w:val="0"/>
        <w:autoSpaceDE w:val="0"/>
        <w:autoSpaceDN w:val="0"/>
        <w:adjustRightInd w:val="0"/>
        <w:spacing w:line="288" w:lineRule="auto"/>
        <w:jc w:val="both"/>
        <w:rPr>
          <w:color w:val="000000"/>
          <w:sz w:val="24"/>
          <w:szCs w:val="24"/>
        </w:rPr>
      </w:pPr>
      <w:r>
        <w:rPr>
          <w:color w:val="000000"/>
        </w:rPr>
        <w:t>SEC. 777c. Division of annual appropriations</w:t>
      </w:r>
    </w:p>
    <w:p w:rsidR="00256FDE" w:rsidRDefault="00256FDE" w:rsidP="00256FDE">
      <w:pPr>
        <w:widowControl w:val="0"/>
        <w:autoSpaceDE w:val="0"/>
        <w:autoSpaceDN w:val="0"/>
        <w:adjustRightInd w:val="0"/>
        <w:spacing w:line="288" w:lineRule="auto"/>
        <w:rPr>
          <w:color w:val="000000"/>
          <w:sz w:val="24"/>
          <w:szCs w:val="24"/>
        </w:rPr>
      </w:pPr>
    </w:p>
    <w:p w:rsidR="00256FDE" w:rsidRDefault="00256FDE" w:rsidP="00256FDE">
      <w:pPr>
        <w:widowControl w:val="0"/>
        <w:autoSpaceDE w:val="0"/>
        <w:autoSpaceDN w:val="0"/>
        <w:adjustRightInd w:val="0"/>
        <w:spacing w:line="288" w:lineRule="auto"/>
        <w:ind w:left="180"/>
        <w:jc w:val="both"/>
        <w:rPr>
          <w:color w:val="000000"/>
          <w:sz w:val="24"/>
          <w:szCs w:val="24"/>
        </w:rPr>
      </w:pPr>
      <w:r>
        <w:rPr>
          <w:color w:val="000000"/>
        </w:rPr>
        <w:t>(a) Initial distribution</w:t>
      </w:r>
    </w:p>
    <w:p w:rsidR="00256FDE" w:rsidRDefault="00256FDE" w:rsidP="00256FDE">
      <w:pPr>
        <w:widowControl w:val="0"/>
        <w:autoSpaceDE w:val="0"/>
        <w:autoSpaceDN w:val="0"/>
        <w:adjustRightInd w:val="0"/>
        <w:spacing w:line="288" w:lineRule="auto"/>
        <w:ind w:left="180"/>
        <w:jc w:val="both"/>
        <w:rPr>
          <w:color w:val="000000"/>
          <w:sz w:val="24"/>
          <w:szCs w:val="24"/>
        </w:rPr>
      </w:pPr>
      <w:r>
        <w:rPr>
          <w:color w:val="000000"/>
        </w:rPr>
        <w:t>The Secretary of the Interior shall distribute 18 per centum of each annual appropriation made in accordance with the provisions of section 777b of this title as provided in the Coastal Wetlands Planning, Protection, and Restor</w:t>
      </w:r>
      <w:r>
        <w:rPr>
          <w:color w:val="000000"/>
        </w:rPr>
        <w:t>a</w:t>
      </w:r>
      <w:r>
        <w:rPr>
          <w:color w:val="000000"/>
        </w:rPr>
        <w:t>tion Act (title III, Public Law 101–646) (16 U.S.C. 3951 et seq.). Notwithstanding the provisions of section 777b of this title, such sums shall remain available to carry out such Act through fiscal year [2009] 2019.</w:t>
      </w:r>
    </w:p>
    <w:p w:rsidR="00256FDE" w:rsidRDefault="00256FDE" w:rsidP="00256FDE">
      <w:pPr>
        <w:widowControl w:val="0"/>
        <w:autoSpaceDE w:val="0"/>
        <w:autoSpaceDN w:val="0"/>
        <w:adjustRightInd w:val="0"/>
        <w:spacing w:line="288" w:lineRule="auto"/>
        <w:jc w:val="center"/>
        <w:rPr>
          <w:color w:val="000000"/>
          <w:sz w:val="24"/>
          <w:szCs w:val="24"/>
        </w:rPr>
      </w:pPr>
      <w:r>
        <w:rPr>
          <w:color w:val="000000"/>
        </w:rPr>
        <w:t>* * * * * * *</w:t>
      </w:r>
    </w:p>
    <w:p w:rsidR="00256FDE" w:rsidRDefault="00256FDE" w:rsidP="00256FDE">
      <w:pPr>
        <w:widowControl w:val="0"/>
        <w:autoSpaceDE w:val="0"/>
        <w:autoSpaceDN w:val="0"/>
        <w:adjustRightInd w:val="0"/>
        <w:spacing w:line="288" w:lineRule="auto"/>
        <w:rPr>
          <w:color w:val="000000"/>
          <w:sz w:val="24"/>
          <w:szCs w:val="24"/>
        </w:rPr>
      </w:pPr>
    </w:p>
    <w:p w:rsidR="00256FDE" w:rsidRDefault="00256FDE" w:rsidP="00256FDE">
      <w:pPr>
        <w:widowControl w:val="0"/>
        <w:autoSpaceDE w:val="0"/>
        <w:autoSpaceDN w:val="0"/>
        <w:adjustRightInd w:val="0"/>
        <w:spacing w:line="288" w:lineRule="auto"/>
        <w:jc w:val="center"/>
        <w:rPr>
          <w:color w:val="000000"/>
          <w:sz w:val="24"/>
          <w:szCs w:val="24"/>
        </w:rPr>
      </w:pPr>
      <w:r>
        <w:rPr>
          <w:b/>
          <w:bCs/>
          <w:color w:val="000000"/>
        </w:rPr>
        <w:t>*5</w:t>
      </w:r>
      <w:r>
        <w:rPr>
          <w:color w:val="000000"/>
        </w:rPr>
        <w:t xml:space="preserve"> [16 U.S.C. 3955–NOV. 29, 1990]</w:t>
      </w:r>
    </w:p>
    <w:p w:rsidR="00256FDE" w:rsidRDefault="00256FDE" w:rsidP="00256FDE">
      <w:pPr>
        <w:widowControl w:val="0"/>
        <w:autoSpaceDE w:val="0"/>
        <w:autoSpaceDN w:val="0"/>
        <w:adjustRightInd w:val="0"/>
        <w:spacing w:line="288" w:lineRule="auto"/>
        <w:rPr>
          <w:color w:val="000000"/>
          <w:sz w:val="24"/>
          <w:szCs w:val="24"/>
        </w:rPr>
      </w:pPr>
    </w:p>
    <w:p w:rsidR="00256FDE" w:rsidRDefault="00256FDE" w:rsidP="00256FDE">
      <w:pPr>
        <w:widowControl w:val="0"/>
        <w:autoSpaceDE w:val="0"/>
        <w:autoSpaceDN w:val="0"/>
        <w:adjustRightInd w:val="0"/>
        <w:spacing w:line="288" w:lineRule="auto"/>
        <w:jc w:val="center"/>
        <w:rPr>
          <w:color w:val="000000"/>
          <w:sz w:val="24"/>
          <w:szCs w:val="24"/>
        </w:rPr>
      </w:pPr>
      <w:r>
        <w:rPr>
          <w:color w:val="000000"/>
        </w:rPr>
        <w:t>COASTAL WETLANDS PLANNING, PROTECTION, AND RESTORATION ACT</w:t>
      </w:r>
    </w:p>
    <w:p w:rsidR="00256FDE" w:rsidRDefault="00256FDE" w:rsidP="00256FDE">
      <w:pPr>
        <w:widowControl w:val="0"/>
        <w:autoSpaceDE w:val="0"/>
        <w:autoSpaceDN w:val="0"/>
        <w:adjustRightInd w:val="0"/>
        <w:spacing w:line="288" w:lineRule="auto"/>
        <w:rPr>
          <w:color w:val="000000"/>
          <w:sz w:val="24"/>
          <w:szCs w:val="24"/>
        </w:rPr>
      </w:pPr>
    </w:p>
    <w:p w:rsidR="00256FDE" w:rsidRDefault="00256FDE" w:rsidP="00256FDE">
      <w:pPr>
        <w:widowControl w:val="0"/>
        <w:autoSpaceDE w:val="0"/>
        <w:autoSpaceDN w:val="0"/>
        <w:adjustRightInd w:val="0"/>
        <w:spacing w:line="288" w:lineRule="auto"/>
        <w:jc w:val="center"/>
        <w:rPr>
          <w:color w:val="000000"/>
          <w:sz w:val="24"/>
          <w:szCs w:val="24"/>
        </w:rPr>
      </w:pPr>
      <w:r>
        <w:rPr>
          <w:color w:val="000000"/>
        </w:rPr>
        <w:t>* * * * * * *</w:t>
      </w:r>
    </w:p>
    <w:p w:rsidR="00256FDE" w:rsidRDefault="00256FDE" w:rsidP="00256FDE">
      <w:pPr>
        <w:widowControl w:val="0"/>
        <w:autoSpaceDE w:val="0"/>
        <w:autoSpaceDN w:val="0"/>
        <w:adjustRightInd w:val="0"/>
        <w:spacing w:line="288" w:lineRule="auto"/>
        <w:rPr>
          <w:color w:val="000000"/>
          <w:sz w:val="24"/>
          <w:szCs w:val="24"/>
        </w:rPr>
      </w:pPr>
    </w:p>
    <w:p w:rsidR="00256FDE" w:rsidRDefault="00256FDE" w:rsidP="00256FDE">
      <w:pPr>
        <w:widowControl w:val="0"/>
        <w:autoSpaceDE w:val="0"/>
        <w:autoSpaceDN w:val="0"/>
        <w:adjustRightInd w:val="0"/>
        <w:spacing w:line="288" w:lineRule="auto"/>
        <w:jc w:val="both"/>
        <w:rPr>
          <w:color w:val="000000"/>
          <w:sz w:val="24"/>
          <w:szCs w:val="24"/>
        </w:rPr>
      </w:pPr>
      <w:r>
        <w:rPr>
          <w:color w:val="000000"/>
        </w:rPr>
        <w:t>SEC. 3955. Distribution of appropriations</w:t>
      </w:r>
    </w:p>
    <w:p w:rsidR="00256FDE" w:rsidRDefault="00256FDE" w:rsidP="00256FDE">
      <w:pPr>
        <w:widowControl w:val="0"/>
        <w:autoSpaceDE w:val="0"/>
        <w:autoSpaceDN w:val="0"/>
        <w:adjustRightInd w:val="0"/>
        <w:spacing w:line="288" w:lineRule="auto"/>
        <w:rPr>
          <w:color w:val="000000"/>
          <w:sz w:val="24"/>
          <w:szCs w:val="24"/>
        </w:rPr>
      </w:pPr>
    </w:p>
    <w:p w:rsidR="00256FDE" w:rsidRDefault="00256FDE" w:rsidP="00256FDE">
      <w:pPr>
        <w:widowControl w:val="0"/>
        <w:autoSpaceDE w:val="0"/>
        <w:autoSpaceDN w:val="0"/>
        <w:adjustRightInd w:val="0"/>
        <w:spacing w:line="288" w:lineRule="auto"/>
        <w:ind w:left="180"/>
        <w:jc w:val="both"/>
        <w:rPr>
          <w:color w:val="000000"/>
          <w:sz w:val="24"/>
          <w:szCs w:val="24"/>
        </w:rPr>
      </w:pPr>
      <w:r>
        <w:rPr>
          <w:color w:val="000000"/>
        </w:rPr>
        <w:t>(a) Priority project and conservation planning expenditures</w:t>
      </w:r>
    </w:p>
    <w:p w:rsidR="00256FDE" w:rsidRDefault="00256FDE" w:rsidP="00256FDE">
      <w:pPr>
        <w:widowControl w:val="0"/>
        <w:autoSpaceDE w:val="0"/>
        <w:autoSpaceDN w:val="0"/>
        <w:adjustRightInd w:val="0"/>
        <w:spacing w:line="288" w:lineRule="auto"/>
        <w:ind w:left="180"/>
        <w:jc w:val="both"/>
        <w:rPr>
          <w:color w:val="000000"/>
          <w:sz w:val="24"/>
          <w:szCs w:val="24"/>
        </w:rPr>
      </w:pPr>
      <w:r>
        <w:rPr>
          <w:color w:val="000000"/>
        </w:rPr>
        <w:t xml:space="preserve">Of the total </w:t>
      </w:r>
      <w:proofErr w:type="spellStart"/>
      <w:r>
        <w:rPr>
          <w:color w:val="000000"/>
        </w:rPr>
        <w:t>amound</w:t>
      </w:r>
      <w:proofErr w:type="spellEnd"/>
      <w:r>
        <w:rPr>
          <w:color w:val="000000"/>
        </w:rPr>
        <w:t xml:space="preserve"> appropriated during a given fiscal year to carry out this chapter, 70 </w:t>
      </w:r>
      <w:proofErr w:type="gramStart"/>
      <w:r>
        <w:rPr>
          <w:color w:val="000000"/>
        </w:rPr>
        <w:t>percent[</w:t>
      </w:r>
      <w:proofErr w:type="gramEnd"/>
      <w:r>
        <w:rPr>
          <w:color w:val="000000"/>
        </w:rPr>
        <w:t>, not to exceed $70,000,000,] shall be available, and shall remain available until expended, for the purposes of making expend</w:t>
      </w:r>
      <w:r>
        <w:rPr>
          <w:color w:val="000000"/>
        </w:rPr>
        <w:t>i</w:t>
      </w:r>
      <w:r>
        <w:rPr>
          <w:color w:val="000000"/>
        </w:rPr>
        <w:t>tures–</w:t>
      </w:r>
    </w:p>
    <w:p w:rsidR="00256FDE" w:rsidRDefault="00256FDE" w:rsidP="00256FDE">
      <w:pPr>
        <w:widowControl w:val="0"/>
        <w:autoSpaceDE w:val="0"/>
        <w:autoSpaceDN w:val="0"/>
        <w:adjustRightInd w:val="0"/>
        <w:spacing w:line="288" w:lineRule="auto"/>
        <w:jc w:val="center"/>
        <w:rPr>
          <w:color w:val="000000"/>
          <w:sz w:val="24"/>
          <w:szCs w:val="24"/>
        </w:rPr>
      </w:pPr>
      <w:r>
        <w:rPr>
          <w:color w:val="000000"/>
        </w:rPr>
        <w:t>* * * * * * *</w:t>
      </w:r>
    </w:p>
    <w:p w:rsidR="00256FDE" w:rsidRDefault="00256FDE" w:rsidP="00256FDE">
      <w:pPr>
        <w:widowControl w:val="0"/>
        <w:autoSpaceDE w:val="0"/>
        <w:autoSpaceDN w:val="0"/>
        <w:adjustRightInd w:val="0"/>
        <w:spacing w:line="288" w:lineRule="auto"/>
        <w:ind w:left="180"/>
        <w:jc w:val="both"/>
        <w:rPr>
          <w:color w:val="000000"/>
          <w:sz w:val="24"/>
          <w:szCs w:val="24"/>
        </w:rPr>
      </w:pPr>
      <w:r>
        <w:rPr>
          <w:color w:val="000000"/>
        </w:rPr>
        <w:t>(b) Coastal wetlands conservation grants</w:t>
      </w:r>
    </w:p>
    <w:p w:rsidR="00256FDE" w:rsidRDefault="00256FDE" w:rsidP="00256FDE">
      <w:pPr>
        <w:widowControl w:val="0"/>
        <w:autoSpaceDE w:val="0"/>
        <w:autoSpaceDN w:val="0"/>
        <w:adjustRightInd w:val="0"/>
        <w:spacing w:line="288" w:lineRule="auto"/>
        <w:ind w:left="180"/>
        <w:jc w:val="both"/>
        <w:rPr>
          <w:color w:val="000000"/>
          <w:sz w:val="24"/>
          <w:szCs w:val="24"/>
        </w:rPr>
      </w:pPr>
      <w:r>
        <w:rPr>
          <w:color w:val="000000"/>
        </w:rPr>
        <w:t xml:space="preserve">Of the total amount appropriated during a given fiscal year to carry out this chapter, 15 </w:t>
      </w:r>
      <w:proofErr w:type="gramStart"/>
      <w:r>
        <w:rPr>
          <w:color w:val="000000"/>
        </w:rPr>
        <w:t>percent[</w:t>
      </w:r>
      <w:proofErr w:type="gramEnd"/>
      <w:r>
        <w:rPr>
          <w:color w:val="000000"/>
        </w:rPr>
        <w:t>, not to exceed $15,000,000] shall be available, and shall remain available to the Director, for purposes of making grants–</w:t>
      </w:r>
    </w:p>
    <w:p w:rsidR="00256FDE" w:rsidRDefault="00256FDE" w:rsidP="00256FDE">
      <w:pPr>
        <w:widowControl w:val="0"/>
        <w:autoSpaceDE w:val="0"/>
        <w:autoSpaceDN w:val="0"/>
        <w:adjustRightInd w:val="0"/>
        <w:spacing w:line="288" w:lineRule="auto"/>
        <w:jc w:val="center"/>
        <w:rPr>
          <w:color w:val="000000"/>
          <w:sz w:val="24"/>
          <w:szCs w:val="24"/>
        </w:rPr>
      </w:pPr>
      <w:r>
        <w:rPr>
          <w:color w:val="000000"/>
        </w:rPr>
        <w:t>* * * * * * *</w:t>
      </w:r>
    </w:p>
    <w:p w:rsidR="00256FDE" w:rsidRDefault="00256FDE" w:rsidP="00256FDE">
      <w:pPr>
        <w:widowControl w:val="0"/>
        <w:autoSpaceDE w:val="0"/>
        <w:autoSpaceDN w:val="0"/>
        <w:adjustRightInd w:val="0"/>
        <w:spacing w:line="288" w:lineRule="auto"/>
        <w:ind w:left="180"/>
        <w:jc w:val="both"/>
        <w:rPr>
          <w:color w:val="000000"/>
          <w:sz w:val="24"/>
          <w:szCs w:val="24"/>
        </w:rPr>
      </w:pPr>
      <w:r>
        <w:rPr>
          <w:color w:val="000000"/>
        </w:rPr>
        <w:t>(c) North American wetlands conservation</w:t>
      </w:r>
    </w:p>
    <w:p w:rsidR="00256FDE" w:rsidRDefault="00256FDE" w:rsidP="00256FDE">
      <w:pPr>
        <w:widowControl w:val="0"/>
        <w:autoSpaceDE w:val="0"/>
        <w:autoSpaceDN w:val="0"/>
        <w:adjustRightInd w:val="0"/>
        <w:spacing w:line="288" w:lineRule="auto"/>
        <w:ind w:left="180"/>
        <w:jc w:val="both"/>
        <w:rPr>
          <w:color w:val="000000"/>
          <w:sz w:val="24"/>
          <w:szCs w:val="24"/>
        </w:rPr>
      </w:pPr>
      <w:r>
        <w:rPr>
          <w:color w:val="000000"/>
        </w:rPr>
        <w:t xml:space="preserve">Of the total amount appropriated during a given fiscal year to carry out this chapter, 15 </w:t>
      </w:r>
      <w:proofErr w:type="gramStart"/>
      <w:r>
        <w:rPr>
          <w:color w:val="000000"/>
        </w:rPr>
        <w:t>percent[</w:t>
      </w:r>
      <w:proofErr w:type="gramEnd"/>
      <w:r>
        <w:rPr>
          <w:color w:val="000000"/>
        </w:rPr>
        <w:t>, not to exceed $15,000,000,] shall be available to, and shall remain available until expended by, the Secretary of the Interior for allocation to carry out wetlands conservation projects in coastal wetlands ecosystems in any coastal State under section 4407 of this title.</w:t>
      </w:r>
    </w:p>
    <w:p w:rsidR="00256FDE" w:rsidRDefault="00256FDE" w:rsidP="00256FDE">
      <w:pPr>
        <w:widowControl w:val="0"/>
        <w:autoSpaceDE w:val="0"/>
        <w:autoSpaceDN w:val="0"/>
        <w:adjustRightInd w:val="0"/>
        <w:spacing w:line="288" w:lineRule="auto"/>
        <w:jc w:val="center"/>
        <w:rPr>
          <w:color w:val="000000"/>
          <w:sz w:val="24"/>
          <w:szCs w:val="24"/>
        </w:rPr>
      </w:pPr>
      <w:r>
        <w:rPr>
          <w:color w:val="000000"/>
        </w:rPr>
        <w:t>* * * * * * *</w:t>
      </w:r>
    </w:p>
    <w:p w:rsidR="00256FDE" w:rsidRDefault="00256FDE" w:rsidP="00256FDE">
      <w:pPr>
        <w:widowControl w:val="0"/>
        <w:autoSpaceDE w:val="0"/>
        <w:autoSpaceDN w:val="0"/>
        <w:adjustRightInd w:val="0"/>
        <w:spacing w:line="288" w:lineRule="auto"/>
        <w:jc w:val="both"/>
        <w:rPr>
          <w:color w:val="000000"/>
          <w:sz w:val="24"/>
          <w:szCs w:val="24"/>
        </w:rPr>
      </w:pPr>
      <w:r>
        <w:rPr>
          <w:color w:val="000000"/>
        </w:rPr>
        <w:t xml:space="preserve"> </w:t>
      </w:r>
    </w:p>
    <w:p w:rsidR="00256FDE" w:rsidRDefault="00256FDE" w:rsidP="00256FDE">
      <w:pPr>
        <w:widowControl w:val="0"/>
        <w:autoSpaceDE w:val="0"/>
        <w:autoSpaceDN w:val="0"/>
        <w:adjustRightInd w:val="0"/>
        <w:spacing w:line="288" w:lineRule="auto"/>
        <w:jc w:val="both"/>
        <w:rPr>
          <w:color w:val="000000"/>
          <w:sz w:val="24"/>
          <w:szCs w:val="24"/>
        </w:rPr>
      </w:pPr>
      <w:r>
        <w:rPr>
          <w:color w:val="000000"/>
        </w:rPr>
        <w:t>S. REP. 108-312, S. Rep. No. 312, 108TH Cong., 2ND Sess. 2004, 2004 WL 2146309 (</w:t>
      </w:r>
      <w:proofErr w:type="spellStart"/>
      <w:r>
        <w:rPr>
          <w:color w:val="000000"/>
        </w:rPr>
        <w:t>Leg.Hist</w:t>
      </w:r>
      <w:proofErr w:type="spellEnd"/>
      <w:r>
        <w:rPr>
          <w:color w:val="000000"/>
        </w:rPr>
        <w:t>.)</w:t>
      </w:r>
    </w:p>
    <w:p w:rsidR="00256FDE" w:rsidRDefault="00256FDE" w:rsidP="00256FDE">
      <w:pPr>
        <w:widowControl w:val="0"/>
        <w:autoSpaceDE w:val="0"/>
        <w:autoSpaceDN w:val="0"/>
        <w:adjustRightInd w:val="0"/>
        <w:spacing w:line="288" w:lineRule="auto"/>
        <w:rPr>
          <w:color w:val="000000"/>
          <w:sz w:val="24"/>
          <w:szCs w:val="24"/>
        </w:rPr>
      </w:pPr>
    </w:p>
    <w:p w:rsidR="00256FDE" w:rsidRPr="00256FDE" w:rsidRDefault="00256FDE" w:rsidP="00256FDE">
      <w:pPr>
        <w:widowControl w:val="0"/>
        <w:autoSpaceDE w:val="0"/>
        <w:autoSpaceDN w:val="0"/>
        <w:adjustRightInd w:val="0"/>
        <w:spacing w:line="288" w:lineRule="auto"/>
        <w:rPr>
          <w:color w:val="000000"/>
          <w:sz w:val="24"/>
          <w:szCs w:val="24"/>
        </w:rPr>
        <w:sectPr w:rsidR="00256FDE" w:rsidRPr="00256FDE" w:rsidSect="00256FDE">
          <w:pgSz w:w="12240" w:h="15840"/>
          <w:pgMar w:top="2016" w:right="1440" w:bottom="1800" w:left="1440" w:header="720" w:footer="720" w:gutter="0"/>
          <w:cols w:space="720"/>
          <w:noEndnote/>
        </w:sectPr>
      </w:pPr>
      <w:r>
        <w:rPr>
          <w:color w:val="000000"/>
        </w:rPr>
        <w:t>END OF DOCUMENT</w:t>
      </w:r>
      <w:bookmarkStart w:id="0" w:name="_GoBack"/>
      <w:bookmarkEnd w:id="0"/>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FDE"/>
    <w:rsid w:val="00256FDE"/>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D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D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1536</Words>
  <Characters>8758</Characters>
  <Application>Microsoft Macintosh Word</Application>
  <DocSecurity>0</DocSecurity>
  <Lines>72</Lines>
  <Paragraphs>20</Paragraphs>
  <ScaleCrop>false</ScaleCrop>
  <Company>Live_Free</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2013-12-22T01:06:00Z</dcterms:created>
  <dcterms:modified xsi:type="dcterms:W3CDTF">2013-12-22T01:06:00Z</dcterms:modified>
</cp:coreProperties>
</file>